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8D" w:rsidRDefault="00762F01" w:rsidP="00AD4F8D">
      <w:pPr>
        <w:rPr>
          <w:noProof/>
          <w:lang w:eastAsia="cs-CZ"/>
        </w:rPr>
      </w:pPr>
      <w:r>
        <w:rPr>
          <w:noProof/>
          <w:lang w:eastAsia="cs-CZ"/>
        </w:rPr>
        <w:drawing>
          <wp:anchor distT="0" distB="0" distL="114300" distR="114300" simplePos="0" relativeHeight="251657728" behindDoc="0" locked="0" layoutInCell="1" allowOverlap="1">
            <wp:simplePos x="0" y="0"/>
            <wp:positionH relativeFrom="margin">
              <wp:posOffset>2400935</wp:posOffset>
            </wp:positionH>
            <wp:positionV relativeFrom="margin">
              <wp:posOffset>-226695</wp:posOffset>
            </wp:positionV>
            <wp:extent cx="4543425" cy="1466850"/>
            <wp:effectExtent l="0" t="0" r="9525" b="0"/>
            <wp:wrapSquare wrapText="bothSides"/>
            <wp:docPr id="5"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Pictures\Kříž - foto\zamek\kynzvart1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F8D" w:rsidRDefault="00AD4F8D" w:rsidP="00AD4F8D"/>
    <w:p w:rsidR="00AD4F8D" w:rsidRDefault="00AD4F8D" w:rsidP="00AD4F8D"/>
    <w:p w:rsidR="0003734E" w:rsidRPr="00992252" w:rsidRDefault="00762F01" w:rsidP="0003734E">
      <w:pPr>
        <w:ind w:left="284"/>
        <w:rPr>
          <w:rFonts w:ascii="Trebuchet MS" w:hAnsi="Trebuchet MS"/>
          <w:color w:val="7F7F7F"/>
          <w:sz w:val="20"/>
          <w:szCs w:val="20"/>
        </w:rPr>
      </w:pPr>
      <w:r>
        <w:rPr>
          <w:noProof/>
          <w:lang w:eastAsia="cs-CZ"/>
        </w:rPr>
        <w:drawing>
          <wp:anchor distT="0" distB="0" distL="114300" distR="114300" simplePos="0" relativeHeight="251656704" behindDoc="0" locked="0" layoutInCell="1" allowOverlap="1" wp14:anchorId="56889739" wp14:editId="511E5B6B">
            <wp:simplePos x="0" y="0"/>
            <wp:positionH relativeFrom="margin">
              <wp:align>left</wp:align>
            </wp:positionH>
            <wp:positionV relativeFrom="margin">
              <wp:align>top</wp:align>
            </wp:positionV>
            <wp:extent cx="1800225" cy="840105"/>
            <wp:effectExtent l="0" t="0" r="9525" b="0"/>
            <wp:wrapSquare wrapText="bothSides"/>
            <wp:docPr id="4"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opagace\Loga NPU\NPU-zamek_kynzvart\NPU-zamek_kynzvart-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AFB">
        <w:rPr>
          <w:rFonts w:ascii="Trebuchet MS" w:hAnsi="Trebuchet MS"/>
          <w:color w:val="7F7F7F"/>
          <w:sz w:val="20"/>
          <w:szCs w:val="20"/>
        </w:rPr>
        <w:t>6</w:t>
      </w:r>
      <w:r w:rsidR="00655828">
        <w:rPr>
          <w:rFonts w:ascii="Trebuchet MS" w:hAnsi="Trebuchet MS"/>
          <w:color w:val="7F7F7F"/>
          <w:sz w:val="20"/>
          <w:szCs w:val="20"/>
        </w:rPr>
        <w:t xml:space="preserve">. </w:t>
      </w:r>
      <w:r w:rsidR="00E96AFB">
        <w:rPr>
          <w:rFonts w:ascii="Trebuchet MS" w:hAnsi="Trebuchet MS"/>
          <w:color w:val="7F7F7F"/>
          <w:sz w:val="20"/>
          <w:szCs w:val="20"/>
        </w:rPr>
        <w:t>května</w:t>
      </w:r>
      <w:bookmarkStart w:id="0" w:name="_GoBack"/>
      <w:bookmarkEnd w:id="0"/>
      <w:r w:rsidR="009960E1">
        <w:rPr>
          <w:rFonts w:ascii="Trebuchet MS" w:hAnsi="Trebuchet MS"/>
          <w:color w:val="7F7F7F"/>
          <w:sz w:val="20"/>
          <w:szCs w:val="20"/>
        </w:rPr>
        <w:t xml:space="preserve"> 2022</w:t>
      </w:r>
    </w:p>
    <w:p w:rsidR="008027A3" w:rsidRPr="00992252" w:rsidRDefault="000B4C10" w:rsidP="0003734E">
      <w:pPr>
        <w:ind w:left="284"/>
        <w:rPr>
          <w:rFonts w:ascii="Trebuchet MS" w:hAnsi="Trebuchet MS"/>
          <w:color w:val="7F7F7F"/>
          <w:sz w:val="20"/>
          <w:szCs w:val="20"/>
        </w:rPr>
      </w:pPr>
      <w:r w:rsidRPr="00992252">
        <w:rPr>
          <w:rFonts w:ascii="Arial" w:hAnsi="Arial"/>
          <w:color w:val="7F7F7F"/>
          <w:sz w:val="20"/>
          <w:szCs w:val="20"/>
        </w:rPr>
        <w:t>TISKOVÁ</w:t>
      </w:r>
      <w:r w:rsidR="008027A3" w:rsidRPr="00992252">
        <w:rPr>
          <w:rFonts w:ascii="Arial" w:hAnsi="Arial"/>
          <w:color w:val="7F7F7F"/>
          <w:sz w:val="20"/>
          <w:szCs w:val="20"/>
        </w:rPr>
        <w:t xml:space="preserve"> ZPRÁVA</w:t>
      </w:r>
    </w:p>
    <w:p w:rsidR="00655828" w:rsidRPr="00B91D29" w:rsidRDefault="00AD19AE" w:rsidP="00B91D29">
      <w:pPr>
        <w:spacing w:after="0"/>
        <w:ind w:firstLine="284"/>
        <w:contextualSpacing/>
        <w:rPr>
          <w:rFonts w:ascii="Segoe UI Light" w:hAnsi="Segoe UI Light"/>
          <w:sz w:val="32"/>
          <w:szCs w:val="32"/>
        </w:rPr>
      </w:pPr>
      <w:r>
        <w:rPr>
          <w:rFonts w:ascii="Segoe UI Light" w:hAnsi="Segoe UI Light"/>
          <w:sz w:val="32"/>
          <w:szCs w:val="32"/>
        </w:rPr>
        <w:t>Hosté zámku Kynžvart –</w:t>
      </w:r>
      <w:r w:rsidR="009D665A">
        <w:rPr>
          <w:rFonts w:ascii="Segoe UI Light" w:hAnsi="Segoe UI Light"/>
          <w:sz w:val="32"/>
          <w:szCs w:val="32"/>
        </w:rPr>
        <w:t xml:space="preserve"> </w:t>
      </w:r>
      <w:r w:rsidR="00B50818">
        <w:rPr>
          <w:rFonts w:ascii="Segoe UI Light" w:hAnsi="Segoe UI Light"/>
          <w:sz w:val="32"/>
          <w:szCs w:val="32"/>
        </w:rPr>
        <w:t>Ota I. Řecký (1815 – 1867)</w:t>
      </w:r>
    </w:p>
    <w:p w:rsidR="00CD2D52" w:rsidRPr="00B50818" w:rsidRDefault="00B50818" w:rsidP="00022244">
      <w:pPr>
        <w:suppressAutoHyphens/>
        <w:spacing w:after="0"/>
        <w:ind w:left="284"/>
        <w:contextualSpacing/>
        <w:jc w:val="both"/>
        <w:rPr>
          <w:rFonts w:ascii="Arial" w:hAnsi="Arial"/>
          <w:b/>
          <w:i/>
          <w:sz w:val="24"/>
          <w:szCs w:val="24"/>
        </w:rPr>
      </w:pPr>
      <w:r w:rsidRPr="00B50818">
        <w:rPr>
          <w:rFonts w:ascii="Arial" w:hAnsi="Arial"/>
          <w:b/>
          <w:i/>
          <w:sz w:val="24"/>
          <w:szCs w:val="24"/>
        </w:rPr>
        <w:t>Řecký král navštívil zámek</w:t>
      </w:r>
      <w:r w:rsidR="00482C4D">
        <w:rPr>
          <w:rFonts w:ascii="Arial" w:hAnsi="Arial"/>
          <w:b/>
          <w:i/>
          <w:sz w:val="24"/>
          <w:szCs w:val="24"/>
        </w:rPr>
        <w:t xml:space="preserve"> Kynžvart</w:t>
      </w:r>
      <w:r w:rsidRPr="00B50818">
        <w:rPr>
          <w:rFonts w:ascii="Arial" w:hAnsi="Arial"/>
          <w:b/>
          <w:i/>
          <w:sz w:val="24"/>
          <w:szCs w:val="24"/>
        </w:rPr>
        <w:t xml:space="preserve"> roku</w:t>
      </w:r>
      <w:r w:rsidR="00482C4D">
        <w:rPr>
          <w:rFonts w:ascii="Arial" w:hAnsi="Arial"/>
          <w:b/>
          <w:i/>
          <w:sz w:val="24"/>
          <w:szCs w:val="24"/>
        </w:rPr>
        <w:t xml:space="preserve"> 1867.</w:t>
      </w:r>
    </w:p>
    <w:p w:rsidR="00606564" w:rsidRDefault="00606564" w:rsidP="00B50818">
      <w:pPr>
        <w:suppressAutoHyphens/>
        <w:spacing w:after="0"/>
        <w:ind w:left="284"/>
        <w:contextualSpacing/>
        <w:jc w:val="both"/>
        <w:rPr>
          <w:rFonts w:ascii="Trebuchet MS" w:hAnsi="Trebuchet MS"/>
          <w:sz w:val="18"/>
          <w:szCs w:val="18"/>
        </w:rPr>
      </w:pPr>
    </w:p>
    <w:p w:rsidR="00DF3A4B" w:rsidRDefault="00E96AFB" w:rsidP="00DF3A4B">
      <w:pPr>
        <w:suppressAutoHyphens/>
        <w:spacing w:after="0"/>
        <w:ind w:left="284" w:firstLine="424"/>
        <w:contextualSpacing/>
        <w:jc w:val="both"/>
        <w:rPr>
          <w:rFonts w:ascii="Segoe UI Light" w:hAnsi="Segoe UI Light" w:cs="Segoe UI Light"/>
          <w:sz w:val="18"/>
          <w:szCs w:val="18"/>
        </w:rPr>
      </w:pPr>
      <w:r>
        <w:rPr>
          <w:rFonts w:ascii="Segoe UI Light" w:hAnsi="Segoe UI Light" w:cs="Segoe UI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05.85pt;margin-top:1.25pt;width:168.75pt;height:209.1pt;z-index:-251657728;mso-position-horizontal-relative:text;mso-position-vertical-relative:text" wrapcoords="-96 0 -96 21523 21600 21523 21600 0 -96 0">
            <v:imagedata r:id="rId11" o:title="Prinz_Otto_von_Bayern_Koenig_von_Griechenland_1833"/>
            <w10:wrap type="tight"/>
          </v:shape>
        </w:pict>
      </w:r>
      <w:r w:rsidR="00B50818" w:rsidRPr="00DF3A4B">
        <w:rPr>
          <w:rFonts w:ascii="Segoe UI Light" w:hAnsi="Segoe UI Light" w:cs="Segoe UI Light"/>
          <w:sz w:val="18"/>
          <w:szCs w:val="18"/>
        </w:rPr>
        <w:t xml:space="preserve">Ota I., král </w:t>
      </w:r>
      <w:r w:rsidR="00DF3A4B" w:rsidRPr="00DF3A4B">
        <w:rPr>
          <w:rFonts w:ascii="Segoe UI Light" w:hAnsi="Segoe UI Light" w:cs="Segoe UI Light"/>
          <w:sz w:val="18"/>
          <w:szCs w:val="18"/>
        </w:rPr>
        <w:t>Ř</w:t>
      </w:r>
      <w:r w:rsidR="00B50818" w:rsidRPr="00DF3A4B">
        <w:rPr>
          <w:rFonts w:ascii="Segoe UI Light" w:hAnsi="Segoe UI Light" w:cs="Segoe UI Light"/>
          <w:sz w:val="18"/>
          <w:szCs w:val="18"/>
        </w:rPr>
        <w:t>ecka, plným jménem německy Otto Fr</w:t>
      </w:r>
      <w:r w:rsidR="005C3C3B" w:rsidRPr="00DF3A4B">
        <w:rPr>
          <w:rFonts w:ascii="Segoe UI Light" w:hAnsi="Segoe UI Light" w:cs="Segoe UI Light"/>
          <w:sz w:val="18"/>
          <w:szCs w:val="18"/>
        </w:rPr>
        <w:t xml:space="preserve">iedrich Ludwig von </w:t>
      </w:r>
      <w:proofErr w:type="spellStart"/>
      <w:r w:rsidR="005C3C3B" w:rsidRPr="00DF3A4B">
        <w:rPr>
          <w:rFonts w:ascii="Segoe UI Light" w:hAnsi="Segoe UI Light" w:cs="Segoe UI Light"/>
          <w:sz w:val="18"/>
          <w:szCs w:val="18"/>
        </w:rPr>
        <w:t>Wittelsbach</w:t>
      </w:r>
      <w:proofErr w:type="spellEnd"/>
      <w:r w:rsidR="005C3C3B" w:rsidRPr="00DF3A4B">
        <w:rPr>
          <w:rFonts w:ascii="Segoe UI Light" w:hAnsi="Segoe UI Light" w:cs="Segoe UI Light"/>
          <w:sz w:val="18"/>
          <w:szCs w:val="18"/>
        </w:rPr>
        <w:t xml:space="preserve">, </w:t>
      </w:r>
      <w:r w:rsidR="00B50818" w:rsidRPr="00DF3A4B">
        <w:rPr>
          <w:rFonts w:ascii="Segoe UI Light" w:hAnsi="Segoe UI Light" w:cs="Segoe UI Light"/>
          <w:sz w:val="18"/>
          <w:szCs w:val="18"/>
        </w:rPr>
        <w:t>byl první moderní král Řeckého království, dosazený roku 1832 na řecký trůn na základě rozhodnutí Velké Británie, Francie a Ruska.</w:t>
      </w:r>
    </w:p>
    <w:p w:rsidR="00DF3A4B" w:rsidRDefault="005C3C3B" w:rsidP="00DF3A4B">
      <w:pPr>
        <w:suppressAutoHyphens/>
        <w:spacing w:after="0"/>
        <w:ind w:left="284" w:firstLine="424"/>
        <w:contextualSpacing/>
        <w:jc w:val="both"/>
        <w:rPr>
          <w:rFonts w:ascii="Segoe UI Light" w:hAnsi="Segoe UI Light" w:cs="Segoe UI Light"/>
          <w:sz w:val="18"/>
          <w:szCs w:val="18"/>
        </w:rPr>
      </w:pPr>
      <w:r w:rsidRPr="00DF3A4B">
        <w:rPr>
          <w:rFonts w:ascii="Segoe UI Light" w:hAnsi="Segoe UI Light" w:cs="Segoe UI Light"/>
          <w:sz w:val="18"/>
          <w:szCs w:val="18"/>
        </w:rPr>
        <w:t xml:space="preserve">Narodil se jako druhý syn bavorského krále a </w:t>
      </w:r>
      <w:proofErr w:type="spellStart"/>
      <w:r w:rsidRPr="00DF3A4B">
        <w:rPr>
          <w:rFonts w:ascii="Segoe UI Light" w:hAnsi="Segoe UI Light" w:cs="Segoe UI Light"/>
          <w:sz w:val="18"/>
          <w:szCs w:val="18"/>
        </w:rPr>
        <w:t>filheléna</w:t>
      </w:r>
      <w:proofErr w:type="spellEnd"/>
      <w:r w:rsidRPr="00DF3A4B">
        <w:rPr>
          <w:rFonts w:ascii="Segoe UI Light" w:hAnsi="Segoe UI Light" w:cs="Segoe UI Light"/>
          <w:sz w:val="18"/>
          <w:szCs w:val="18"/>
        </w:rPr>
        <w:t xml:space="preserve"> Ludvíka I. Na trůn nastoupil ještě v době, kdy nebyl plnoletý, takže za něj v prvních letech vládla tříčlenná regentská rada, jejíž členové byli všichni bavorského původu. Po dosáhnutí dospělosti Ota regenty odvolal, vzhledem k jejich neoblíbenosti mezi řeckou veřejností, a dále vládl jako absolutní monarcha. Po ozbrojeném povstání však Ota roku 1843 souhlasil s vytvořením ústavy.</w:t>
      </w:r>
    </w:p>
    <w:p w:rsidR="00DF3A4B" w:rsidRDefault="005C3C3B" w:rsidP="00DF3A4B">
      <w:pPr>
        <w:suppressAutoHyphens/>
        <w:spacing w:after="0"/>
        <w:ind w:left="284" w:firstLine="424"/>
        <w:contextualSpacing/>
        <w:jc w:val="both"/>
        <w:rPr>
          <w:rFonts w:ascii="Segoe UI Light" w:hAnsi="Segoe UI Light" w:cs="Segoe UI Light"/>
          <w:sz w:val="18"/>
          <w:szCs w:val="18"/>
        </w:rPr>
      </w:pPr>
      <w:r w:rsidRPr="00DF3A4B">
        <w:rPr>
          <w:rFonts w:ascii="Segoe UI Light" w:hAnsi="Segoe UI Light" w:cs="Segoe UI Light"/>
          <w:sz w:val="18"/>
          <w:szCs w:val="18"/>
        </w:rPr>
        <w:t>Během svého panování musel Ota čelit problémům s řeckou finanční situací a dále také s církevními záležitostmi. Politika řeckého království se v této době zakládala na vztazích se třemi protektorskými mocnostmi a na schopnosti udržet si jejich podporu. Aby si udržel ve státě silnou pozici, musel poštvávat řecké zástupce jednotlivých velmocí navzájem proti sobě, ale zároveň si nesměl znepřátelit samotné velmoci. Otově popularitě značně uškodily blokády řeckého pobřeží britským námořnictvem roku 1850 a znovu o tři roky později, které se uskutečnily na základě snahy donutit Řecko zastavit útoky proti Osmanské říši během krymské války. Následně byl spáchán neúspěšný atentát na královnu a poté roku 1862 byl Ota I. vyhoštěn ze země, zatímco byl na propagační cestě</w:t>
      </w:r>
      <w:r w:rsidR="000A692E" w:rsidRPr="00DF3A4B">
        <w:rPr>
          <w:rFonts w:ascii="Segoe UI Light" w:hAnsi="Segoe UI Light" w:cs="Segoe UI Light"/>
          <w:sz w:val="18"/>
          <w:szCs w:val="18"/>
        </w:rPr>
        <w:t xml:space="preserve"> po Peloponésu. </w:t>
      </w:r>
    </w:p>
    <w:p w:rsidR="002F5A2A" w:rsidRPr="00DF3A4B" w:rsidRDefault="0006443C" w:rsidP="00DF3A4B">
      <w:pPr>
        <w:suppressAutoHyphens/>
        <w:spacing w:after="0"/>
        <w:ind w:left="284" w:firstLine="424"/>
        <w:contextualSpacing/>
        <w:jc w:val="both"/>
        <w:rPr>
          <w:rFonts w:ascii="Segoe UI Light" w:hAnsi="Segoe UI Light" w:cs="Segoe UI Light"/>
          <w:sz w:val="18"/>
          <w:szCs w:val="18"/>
        </w:rPr>
      </w:pPr>
      <w:r w:rsidRPr="00DF3A4B">
        <w:rPr>
          <w:rFonts w:ascii="Segoe UI Light" w:hAnsi="Segoe UI Light" w:cs="Segoe UI Light"/>
          <w:sz w:val="18"/>
          <w:szCs w:val="18"/>
        </w:rPr>
        <w:t xml:space="preserve">Král byl pravidelným hostem Mariánských Lázní v letech 1855 </w:t>
      </w:r>
      <w:r w:rsidR="00B91D29" w:rsidRPr="00DF3A4B">
        <w:rPr>
          <w:rFonts w:ascii="Segoe UI Light" w:hAnsi="Segoe UI Light" w:cs="Segoe UI Light"/>
          <w:sz w:val="18"/>
          <w:szCs w:val="18"/>
        </w:rPr>
        <w:t>–</w:t>
      </w:r>
      <w:r w:rsidRPr="00DF3A4B">
        <w:rPr>
          <w:rFonts w:ascii="Segoe UI Light" w:hAnsi="Segoe UI Light" w:cs="Segoe UI Light"/>
          <w:sz w:val="18"/>
          <w:szCs w:val="18"/>
        </w:rPr>
        <w:t xml:space="preserve"> 1860</w:t>
      </w:r>
      <w:r w:rsidR="00B91D29" w:rsidRPr="00DF3A4B">
        <w:rPr>
          <w:rFonts w:ascii="Segoe UI Light" w:hAnsi="Segoe UI Light" w:cs="Segoe UI Light"/>
          <w:sz w:val="18"/>
          <w:szCs w:val="18"/>
        </w:rPr>
        <w:t xml:space="preserve">. </w:t>
      </w:r>
      <w:r w:rsidR="002F5A2A" w:rsidRPr="00DF3A4B">
        <w:rPr>
          <w:rFonts w:ascii="Segoe UI Light" w:hAnsi="Segoe UI Light" w:cs="Segoe UI Light"/>
          <w:sz w:val="18"/>
          <w:szCs w:val="18"/>
        </w:rPr>
        <w:t xml:space="preserve">Dne 30. března </w:t>
      </w:r>
      <w:r w:rsidR="00522CC8" w:rsidRPr="00DF3A4B">
        <w:rPr>
          <w:rFonts w:ascii="Segoe UI Light" w:hAnsi="Segoe UI Light" w:cs="Segoe UI Light"/>
          <w:sz w:val="18"/>
          <w:szCs w:val="18"/>
        </w:rPr>
        <w:t>1867 navštívil</w:t>
      </w:r>
      <w:r w:rsidR="00B91D29" w:rsidRPr="00DF3A4B">
        <w:rPr>
          <w:rFonts w:ascii="Segoe UI Light" w:hAnsi="Segoe UI Light" w:cs="Segoe UI Light"/>
          <w:sz w:val="18"/>
          <w:szCs w:val="18"/>
        </w:rPr>
        <w:t xml:space="preserve"> i </w:t>
      </w:r>
      <w:r w:rsidRPr="00DF3A4B">
        <w:rPr>
          <w:rFonts w:ascii="Segoe UI Light" w:hAnsi="Segoe UI Light" w:cs="Segoe UI Light"/>
          <w:sz w:val="18"/>
          <w:szCs w:val="18"/>
        </w:rPr>
        <w:t>Richarda a Paulínu Metternichovi na zámku Kynžvart</w:t>
      </w:r>
      <w:r w:rsidR="00522CC8" w:rsidRPr="00DF3A4B">
        <w:rPr>
          <w:rFonts w:ascii="Segoe UI Light" w:hAnsi="Segoe UI Light" w:cs="Segoe UI Light"/>
          <w:sz w:val="18"/>
          <w:szCs w:val="18"/>
        </w:rPr>
        <w:t xml:space="preserve">. </w:t>
      </w:r>
      <w:r w:rsidRPr="00DF3A4B">
        <w:rPr>
          <w:rFonts w:ascii="Segoe UI Light" w:hAnsi="Segoe UI Light" w:cs="Segoe UI Light"/>
          <w:sz w:val="18"/>
          <w:szCs w:val="18"/>
        </w:rPr>
        <w:t>Pravděpodobně byl i hostem zámeckého Muzea, slavného kabinetu kuriozit, které můžete navštívit dodnes v druhém hlavním prohlídkovém okruhu zámku Kynžvart. V květnu již každý den kromě pondělí, vždy od 9:00 do 16:00 hodin. Těšíme se na Vaši návštěvu.</w:t>
      </w:r>
    </w:p>
    <w:p w:rsidR="00B50818" w:rsidRPr="00DF3A4B" w:rsidRDefault="00B50818" w:rsidP="00B91D29">
      <w:pPr>
        <w:suppressAutoHyphens/>
        <w:spacing w:after="0"/>
        <w:contextualSpacing/>
        <w:jc w:val="both"/>
        <w:rPr>
          <w:rFonts w:ascii="Segoe UI Light" w:hAnsi="Segoe UI Light" w:cs="Segoe UI Light"/>
          <w:b/>
          <w:sz w:val="18"/>
          <w:szCs w:val="18"/>
        </w:rPr>
      </w:pPr>
    </w:p>
    <w:p w:rsidR="00606564" w:rsidRPr="00DF3A4B" w:rsidRDefault="00606564" w:rsidP="00606564">
      <w:pPr>
        <w:suppressAutoHyphens/>
        <w:spacing w:after="0"/>
        <w:ind w:left="284"/>
        <w:contextualSpacing/>
        <w:jc w:val="both"/>
        <w:rPr>
          <w:rFonts w:ascii="Segoe UI Light" w:hAnsi="Segoe UI Light" w:cs="Segoe UI Light"/>
          <w:b/>
          <w:sz w:val="18"/>
          <w:szCs w:val="18"/>
        </w:rPr>
      </w:pPr>
      <w:r w:rsidRPr="00DF3A4B">
        <w:rPr>
          <w:rFonts w:ascii="Segoe UI Light" w:hAnsi="Segoe UI Light" w:cs="Segoe UI Light"/>
          <w:b/>
          <w:sz w:val="18"/>
          <w:szCs w:val="18"/>
        </w:rPr>
        <w:t>Zdroje:</w:t>
      </w:r>
    </w:p>
    <w:p w:rsidR="00606564" w:rsidRPr="00DF3A4B" w:rsidRDefault="00E96AFB" w:rsidP="00B50818">
      <w:pPr>
        <w:pStyle w:val="Odstavecseseznamem"/>
        <w:numPr>
          <w:ilvl w:val="0"/>
          <w:numId w:val="5"/>
        </w:numPr>
        <w:suppressAutoHyphens/>
        <w:spacing w:after="0"/>
        <w:jc w:val="both"/>
        <w:rPr>
          <w:rFonts w:ascii="Segoe UI Light" w:hAnsi="Segoe UI Light" w:cs="Segoe UI Light"/>
          <w:sz w:val="18"/>
          <w:szCs w:val="18"/>
        </w:rPr>
      </w:pPr>
      <w:hyperlink r:id="rId12" w:history="1">
        <w:r w:rsidR="00B50818" w:rsidRPr="00DF3A4B">
          <w:rPr>
            <w:rStyle w:val="Hypertextovodkaz"/>
            <w:rFonts w:ascii="Segoe UI Light" w:hAnsi="Segoe UI Light" w:cs="Segoe UI Light"/>
            <w:sz w:val="18"/>
            <w:szCs w:val="18"/>
          </w:rPr>
          <w:t>https://cs.wikipedia.org/wiki/Ota_I._%C5%98eck%C3%BD</w:t>
        </w:r>
      </w:hyperlink>
      <w:r w:rsidR="00B50818" w:rsidRPr="00DF3A4B">
        <w:rPr>
          <w:rFonts w:ascii="Segoe UI Light" w:hAnsi="Segoe UI Light" w:cs="Segoe UI Light"/>
          <w:sz w:val="18"/>
          <w:szCs w:val="18"/>
        </w:rPr>
        <w:t xml:space="preserve"> </w:t>
      </w:r>
    </w:p>
    <w:p w:rsidR="00B50818" w:rsidRPr="00DF3A4B" w:rsidRDefault="00482C4D" w:rsidP="00DF3A4B">
      <w:pPr>
        <w:pStyle w:val="Odstavecseseznamem"/>
        <w:numPr>
          <w:ilvl w:val="0"/>
          <w:numId w:val="5"/>
        </w:numPr>
        <w:rPr>
          <w:rFonts w:ascii="Segoe UI Light" w:hAnsi="Segoe UI Light" w:cs="Segoe UI Light"/>
          <w:sz w:val="18"/>
          <w:szCs w:val="18"/>
        </w:rPr>
      </w:pPr>
      <w:r w:rsidRPr="00DF3A4B">
        <w:rPr>
          <w:rFonts w:ascii="Segoe UI Light" w:hAnsi="Segoe UI Light" w:cs="Segoe UI Light"/>
          <w:sz w:val="18"/>
          <w:szCs w:val="18"/>
        </w:rPr>
        <w:t>Zámek Kynžvart – historie a přítomnost (Dr. Ladislav Fuks; Krajské nakladatelství v Karlových Varech 1958)</w:t>
      </w:r>
    </w:p>
    <w:p w:rsidR="00B50818" w:rsidRPr="00DF3A4B" w:rsidRDefault="00B50818" w:rsidP="00B50818">
      <w:pPr>
        <w:suppressAutoHyphens/>
        <w:spacing w:after="0"/>
        <w:ind w:left="284"/>
        <w:jc w:val="both"/>
        <w:rPr>
          <w:rFonts w:ascii="Segoe UI Light" w:hAnsi="Segoe UI Light" w:cs="Segoe UI Light"/>
          <w:b/>
          <w:sz w:val="18"/>
          <w:szCs w:val="18"/>
        </w:rPr>
      </w:pPr>
      <w:r w:rsidRPr="00DF3A4B">
        <w:rPr>
          <w:rFonts w:ascii="Segoe UI Light" w:hAnsi="Segoe UI Light" w:cs="Segoe UI Light"/>
          <w:b/>
          <w:sz w:val="18"/>
          <w:szCs w:val="18"/>
        </w:rPr>
        <w:t>Zdroj fotografie:</w:t>
      </w:r>
    </w:p>
    <w:p w:rsidR="00B50818" w:rsidRPr="00DF3A4B" w:rsidRDefault="00E96AFB" w:rsidP="00B50818">
      <w:pPr>
        <w:suppressAutoHyphens/>
        <w:spacing w:after="0"/>
        <w:ind w:left="284"/>
        <w:jc w:val="both"/>
        <w:rPr>
          <w:rFonts w:ascii="Segoe UI Light" w:hAnsi="Segoe UI Light" w:cs="Segoe UI Light"/>
          <w:sz w:val="18"/>
          <w:szCs w:val="18"/>
        </w:rPr>
      </w:pPr>
      <w:hyperlink r:id="rId13" w:history="1">
        <w:r w:rsidR="00B50818" w:rsidRPr="00DF3A4B">
          <w:rPr>
            <w:rStyle w:val="Hypertextovodkaz"/>
            <w:rFonts w:ascii="Segoe UI Light" w:hAnsi="Segoe UI Light" w:cs="Segoe UI Light"/>
            <w:sz w:val="18"/>
            <w:szCs w:val="18"/>
          </w:rPr>
          <w:t>https://cs.wikipedia.org/wiki/Ota_I._%C5%98eck%C3%BD</w:t>
        </w:r>
      </w:hyperlink>
      <w:r w:rsidR="00B50818" w:rsidRPr="00DF3A4B">
        <w:rPr>
          <w:rFonts w:ascii="Segoe UI Light" w:hAnsi="Segoe UI Light" w:cs="Segoe UI Light"/>
          <w:sz w:val="18"/>
          <w:szCs w:val="18"/>
        </w:rPr>
        <w:t xml:space="preserve"> </w:t>
      </w:r>
    </w:p>
    <w:p w:rsidR="009D665A" w:rsidRDefault="009D665A" w:rsidP="000E2D0F">
      <w:pPr>
        <w:suppressAutoHyphens/>
        <w:spacing w:after="0"/>
        <w:ind w:left="284"/>
        <w:contextualSpacing/>
        <w:jc w:val="both"/>
        <w:rPr>
          <w:rFonts w:ascii="Trebuchet MS" w:hAnsi="Trebuchet MS"/>
          <w:b/>
          <w:sz w:val="18"/>
          <w:szCs w:val="18"/>
        </w:rPr>
      </w:pPr>
    </w:p>
    <w:p w:rsidR="004A2C5C" w:rsidRPr="00DF3A4B" w:rsidRDefault="004A2C5C" w:rsidP="000E2D0F">
      <w:pPr>
        <w:suppressAutoHyphens/>
        <w:spacing w:after="0"/>
        <w:ind w:left="284"/>
        <w:contextualSpacing/>
        <w:jc w:val="both"/>
        <w:rPr>
          <w:rFonts w:ascii="Segoe UI Light" w:hAnsi="Segoe UI Light" w:cs="Segoe UI Light"/>
          <w:sz w:val="18"/>
          <w:szCs w:val="18"/>
        </w:rPr>
      </w:pPr>
      <w:r w:rsidRPr="00DF3A4B">
        <w:rPr>
          <w:rFonts w:ascii="Segoe UI Light" w:hAnsi="Segoe UI Light" w:cs="Segoe UI Light"/>
          <w:b/>
          <w:sz w:val="18"/>
          <w:szCs w:val="18"/>
        </w:rPr>
        <w:t>Zámek Kynžvart</w:t>
      </w:r>
      <w:r w:rsidRPr="00DF3A4B">
        <w:rPr>
          <w:rFonts w:ascii="Segoe UI Light" w:hAnsi="Segoe UI Light" w:cs="Segoe UI Light"/>
          <w:sz w:val="18"/>
          <w:szCs w:val="18"/>
        </w:rPr>
        <w:t xml:space="preserve"> patří mezi nejvýznamnější památky ve správě Národního památkového ústavu. Památkový areál patří se svými 245 hektary mezi největší v České repub</w:t>
      </w:r>
      <w:r w:rsidR="00973388" w:rsidRPr="00DF3A4B">
        <w:rPr>
          <w:rFonts w:ascii="Segoe UI Light" w:hAnsi="Segoe UI Light" w:cs="Segoe UI Light"/>
          <w:sz w:val="18"/>
          <w:szCs w:val="18"/>
        </w:rPr>
        <w:t>lice. Je držitelem ceny Europa N</w:t>
      </w:r>
      <w:r w:rsidRPr="00DF3A4B">
        <w:rPr>
          <w:rFonts w:ascii="Segoe UI Light" w:hAnsi="Segoe UI Light" w:cs="Segoe UI Light"/>
          <w:sz w:val="18"/>
          <w:szCs w:val="18"/>
        </w:rPr>
        <w:t>ostra. Nesmírně cenné jsou dochované sbírky po šlechtických majitelích. Nejznámějším představitelem je kníže Klement Václav Lothar Metternich-</w:t>
      </w:r>
      <w:proofErr w:type="spellStart"/>
      <w:r w:rsidRPr="00DF3A4B">
        <w:rPr>
          <w:rFonts w:ascii="Segoe UI Light" w:hAnsi="Segoe UI Light" w:cs="Segoe UI Light"/>
          <w:sz w:val="18"/>
          <w:szCs w:val="18"/>
        </w:rPr>
        <w:t>Winneburg</w:t>
      </w:r>
      <w:proofErr w:type="spellEnd"/>
      <w:r w:rsidRPr="00DF3A4B">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DF3A4B">
        <w:rPr>
          <w:rFonts w:ascii="Segoe UI Light" w:hAnsi="Segoe UI Light" w:cs="Segoe UI Light"/>
          <w:sz w:val="18"/>
          <w:szCs w:val="18"/>
        </w:rPr>
        <w:t>Canovy</w:t>
      </w:r>
      <w:proofErr w:type="spellEnd"/>
      <w:r w:rsidRPr="00DF3A4B">
        <w:rPr>
          <w:rFonts w:ascii="Segoe UI Light" w:hAnsi="Segoe UI Light" w:cs="Segoe UI Light"/>
          <w:sz w:val="18"/>
          <w:szCs w:val="18"/>
        </w:rPr>
        <w:t xml:space="preserve">, Bernarda </w:t>
      </w:r>
      <w:proofErr w:type="spellStart"/>
      <w:r w:rsidRPr="00DF3A4B">
        <w:rPr>
          <w:rFonts w:ascii="Segoe UI Light" w:hAnsi="Segoe UI Light" w:cs="Segoe UI Light"/>
          <w:sz w:val="18"/>
          <w:szCs w:val="18"/>
        </w:rPr>
        <w:t>Strigela</w:t>
      </w:r>
      <w:proofErr w:type="spellEnd"/>
      <w:r w:rsidRPr="00DF3A4B">
        <w:rPr>
          <w:rFonts w:ascii="Segoe UI Light" w:hAnsi="Segoe UI Light" w:cs="Segoe UI Light"/>
          <w:sz w:val="18"/>
          <w:szCs w:val="18"/>
        </w:rPr>
        <w:t>, kolekce antických mincí, daguerrotypií, grafik a zbraní. Na zámku se nachází třetí největší egyptologická sbírka v České republice. Významná je v evropském kontextu kynžvartská knihovna se sbírkou rukopisů (nejstarší dílo je z 8. století). Oblíbeným cílem návštěvníků je i kabinet kuriozit. Součástí sbírek je movitá národní kulturní památka Kynžvartská daguerrotypie, která je zapsána mezi movité památky UNESCO do registru Paměť světa.</w:t>
      </w:r>
    </w:p>
    <w:p w:rsidR="004A2C5C" w:rsidRPr="00DF3A4B" w:rsidRDefault="004A2C5C" w:rsidP="000E2D0F">
      <w:pPr>
        <w:spacing w:after="0" w:line="240" w:lineRule="auto"/>
        <w:ind w:left="284"/>
        <w:contextualSpacing/>
        <w:jc w:val="both"/>
        <w:rPr>
          <w:rFonts w:ascii="Segoe UI Light" w:hAnsi="Segoe UI Light" w:cs="Segoe UI Light"/>
          <w:sz w:val="18"/>
          <w:szCs w:val="18"/>
        </w:rPr>
      </w:pPr>
    </w:p>
    <w:p w:rsidR="004A2C5C" w:rsidRPr="00DF3A4B" w:rsidRDefault="001338BA" w:rsidP="000E2D0F">
      <w:pPr>
        <w:spacing w:after="0" w:line="240" w:lineRule="auto"/>
        <w:ind w:left="284"/>
        <w:contextualSpacing/>
        <w:rPr>
          <w:rFonts w:ascii="Segoe UI Light" w:hAnsi="Segoe UI Light" w:cs="Segoe UI Light"/>
          <w:sz w:val="18"/>
          <w:szCs w:val="18"/>
        </w:rPr>
      </w:pPr>
      <w:r w:rsidRPr="00DF3A4B">
        <w:rPr>
          <w:rFonts w:ascii="Segoe UI Light" w:hAnsi="Segoe UI Light" w:cs="Segoe UI Light"/>
          <w:b/>
          <w:sz w:val="18"/>
          <w:szCs w:val="18"/>
        </w:rPr>
        <w:t xml:space="preserve">Bc. Štefan </w:t>
      </w:r>
      <w:proofErr w:type="spellStart"/>
      <w:r w:rsidRPr="00DF3A4B">
        <w:rPr>
          <w:rFonts w:ascii="Segoe UI Light" w:hAnsi="Segoe UI Light" w:cs="Segoe UI Light"/>
          <w:b/>
          <w:sz w:val="18"/>
          <w:szCs w:val="18"/>
        </w:rPr>
        <w:t>Brštiak</w:t>
      </w:r>
      <w:proofErr w:type="spellEnd"/>
      <w:r w:rsidR="004A2C5C" w:rsidRPr="00DF3A4B">
        <w:rPr>
          <w:rFonts w:ascii="Segoe UI Light" w:hAnsi="Segoe UI Light" w:cs="Segoe UI Light"/>
          <w:sz w:val="18"/>
          <w:szCs w:val="18"/>
        </w:rPr>
        <w:t xml:space="preserve">, </w:t>
      </w:r>
      <w:r w:rsidRPr="00DF3A4B">
        <w:rPr>
          <w:rFonts w:ascii="Segoe UI Light" w:hAnsi="Segoe UI Light" w:cs="Segoe UI Light"/>
          <w:sz w:val="18"/>
          <w:szCs w:val="18"/>
        </w:rPr>
        <w:t xml:space="preserve">referent pro veřejnost </w:t>
      </w:r>
      <w:r w:rsidR="004A2C5C" w:rsidRPr="00DF3A4B">
        <w:rPr>
          <w:rFonts w:ascii="Segoe UI Light" w:hAnsi="Segoe UI Light" w:cs="Segoe UI Light"/>
          <w:sz w:val="18"/>
          <w:szCs w:val="18"/>
        </w:rPr>
        <w:t xml:space="preserve">zámku Kynžvart, tel.: </w:t>
      </w:r>
      <w:r w:rsidRPr="00DF3A4B">
        <w:rPr>
          <w:rFonts w:ascii="Segoe UI Light" w:hAnsi="Segoe UI Light" w:cs="Segoe UI Light"/>
          <w:sz w:val="18"/>
          <w:szCs w:val="18"/>
        </w:rPr>
        <w:t>773 776 631</w:t>
      </w:r>
      <w:r w:rsidR="004A2C5C" w:rsidRPr="00DF3A4B">
        <w:rPr>
          <w:rFonts w:ascii="Segoe UI Light" w:hAnsi="Segoe UI Light" w:cs="Segoe UI Light"/>
          <w:sz w:val="18"/>
          <w:szCs w:val="18"/>
        </w:rPr>
        <w:t xml:space="preserve">, e-mail: </w:t>
      </w:r>
      <w:r w:rsidRPr="00DF3A4B">
        <w:rPr>
          <w:rFonts w:ascii="Segoe UI Light" w:hAnsi="Segoe UI Light" w:cs="Segoe UI Light"/>
          <w:sz w:val="18"/>
          <w:szCs w:val="18"/>
        </w:rPr>
        <w:t>brstiak.stefan</w:t>
      </w:r>
      <w:r w:rsidR="004A2C5C" w:rsidRPr="00DF3A4B">
        <w:rPr>
          <w:rFonts w:ascii="Segoe UI Light" w:hAnsi="Segoe UI Light" w:cs="Segoe UI Light"/>
          <w:sz w:val="18"/>
          <w:szCs w:val="18"/>
        </w:rPr>
        <w:t>@npu.cz</w:t>
      </w:r>
    </w:p>
    <w:p w:rsidR="004A2C5C" w:rsidRPr="00522CC8" w:rsidRDefault="004A2C5C" w:rsidP="00522CC8">
      <w:pPr>
        <w:spacing w:after="0" w:line="240" w:lineRule="auto"/>
        <w:ind w:left="284"/>
        <w:contextualSpacing/>
        <w:jc w:val="both"/>
        <w:rPr>
          <w:rFonts w:ascii="Trebuchet MS" w:hAnsi="Trebuchet MS"/>
          <w:sz w:val="18"/>
          <w:szCs w:val="18"/>
        </w:rPr>
      </w:pPr>
      <w:r>
        <w:rPr>
          <w:rFonts w:ascii="Trebuchet MS" w:hAnsi="Trebuchet MS"/>
          <w:sz w:val="18"/>
          <w:szCs w:val="18"/>
        </w:rPr>
        <w:t>Více informací o zámku a jeho provozu: www.zamek-kynzvart.</w:t>
      </w:r>
      <w:r w:rsidR="00BB79D1">
        <w:rPr>
          <w:rFonts w:ascii="Trebuchet MS" w:hAnsi="Trebuchet MS"/>
          <w:sz w:val="18"/>
          <w:szCs w:val="18"/>
        </w:rPr>
        <w:t>cz</w:t>
      </w:r>
    </w:p>
    <w:sectPr w:rsidR="004A2C5C" w:rsidRPr="00522CC8" w:rsidSect="00FB4925">
      <w:footerReference w:type="default" r:id="rId14"/>
      <w:pgSz w:w="11906" w:h="16838"/>
      <w:pgMar w:top="568" w:right="1417" w:bottom="993" w:left="993" w:header="708" w:footer="2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F19" w:rsidRDefault="009C3F19" w:rsidP="001306C8">
      <w:pPr>
        <w:spacing w:after="0" w:line="240" w:lineRule="auto"/>
      </w:pPr>
      <w:r>
        <w:separator/>
      </w:r>
    </w:p>
  </w:endnote>
  <w:endnote w:type="continuationSeparator" w:id="0">
    <w:p w:rsidR="009C3F19" w:rsidRDefault="009C3F19"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C8" w:rsidRPr="001306C8" w:rsidRDefault="001306C8" w:rsidP="001306C8">
    <w:pPr>
      <w:pStyle w:val="Zpat"/>
      <w:rPr>
        <w:sz w:val="20"/>
        <w:szCs w:val="20"/>
      </w:rPr>
    </w:pPr>
    <w:r>
      <w:rPr>
        <w:sz w:val="20"/>
        <w:szCs w:val="20"/>
      </w:rPr>
      <w:t xml:space="preserve">Ondřej Cink, kastelán </w:t>
    </w:r>
    <w:r w:rsidRPr="001306C8">
      <w:rPr>
        <w:sz w:val="24"/>
        <w:szCs w:val="24"/>
      </w:rPr>
      <w:t>І</w:t>
    </w:r>
    <w:r>
      <w:rPr>
        <w:sz w:val="24"/>
        <w:szCs w:val="24"/>
      </w:rPr>
      <w:t xml:space="preserve"> </w:t>
    </w:r>
    <w:r w:rsidRPr="001306C8">
      <w:rPr>
        <w:sz w:val="20"/>
        <w:szCs w:val="20"/>
      </w:rPr>
      <w:t xml:space="preserve"> cink.ondrej@npu.cz</w:t>
    </w:r>
  </w:p>
  <w:p w:rsidR="001306C8" w:rsidRPr="001306C8" w:rsidRDefault="001306C8" w:rsidP="001306C8">
    <w:pPr>
      <w:pStyle w:val="Zpat"/>
      <w:rPr>
        <w:sz w:val="20"/>
        <w:szCs w:val="20"/>
      </w:rPr>
    </w:pPr>
    <w:r>
      <w:rPr>
        <w:sz w:val="20"/>
        <w:szCs w:val="20"/>
      </w:rPr>
      <w:t>www.zamek-kynzvart.</w:t>
    </w:r>
    <w:r w:rsidR="00BB79D1">
      <w:rPr>
        <w:sz w:val="20"/>
        <w:szCs w:val="20"/>
      </w:rPr>
      <w:t>cz</w:t>
    </w:r>
    <w:r w:rsidRPr="001306C8">
      <w:rPr>
        <w:sz w:val="20"/>
        <w:szCs w:val="20"/>
      </w:rPr>
      <w:t xml:space="preserve"> </w:t>
    </w:r>
    <w:r w:rsidRPr="001306C8">
      <w:rPr>
        <w:sz w:val="24"/>
        <w:szCs w:val="24"/>
      </w:rPr>
      <w:t>І</w:t>
    </w:r>
    <w:r w:rsidRPr="001306C8">
      <w:rPr>
        <w:sz w:val="20"/>
        <w:szCs w:val="20"/>
      </w:rPr>
      <w:t xml:space="preserve">  kynzvart@npu.cz  </w:t>
    </w:r>
    <w:r w:rsidRPr="001306C8">
      <w:rPr>
        <w:sz w:val="24"/>
        <w:szCs w:val="24"/>
      </w:rPr>
      <w:t>І</w:t>
    </w:r>
    <w:r>
      <w:rPr>
        <w:sz w:val="24"/>
        <w:szCs w:val="24"/>
      </w:rPr>
      <w:t xml:space="preserve"> </w:t>
    </w:r>
    <w:r w:rsidRPr="001306C8">
      <w:rPr>
        <w:sz w:val="20"/>
        <w:szCs w:val="20"/>
      </w:rPr>
      <w:t xml:space="preserve"> tel.: </w:t>
    </w:r>
    <w:r w:rsidR="0003734E" w:rsidRPr="0003734E">
      <w:rPr>
        <w:sz w:val="20"/>
        <w:szCs w:val="20"/>
      </w:rPr>
      <w:t>+420 773 776 630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F19" w:rsidRDefault="009C3F19" w:rsidP="001306C8">
      <w:pPr>
        <w:spacing w:after="0" w:line="240" w:lineRule="auto"/>
      </w:pPr>
      <w:r>
        <w:separator/>
      </w:r>
    </w:p>
  </w:footnote>
  <w:footnote w:type="continuationSeparator" w:id="0">
    <w:p w:rsidR="009C3F19" w:rsidRDefault="009C3F19" w:rsidP="00130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1306C"/>
    <w:multiLevelType w:val="hybridMultilevel"/>
    <w:tmpl w:val="40627142"/>
    <w:lvl w:ilvl="0" w:tplc="92E0368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21CA7E4B"/>
    <w:multiLevelType w:val="hybridMultilevel"/>
    <w:tmpl w:val="3170FDFC"/>
    <w:lvl w:ilvl="0" w:tplc="D228C74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nsid w:val="443022D5"/>
    <w:multiLevelType w:val="hybridMultilevel"/>
    <w:tmpl w:val="FB047B7A"/>
    <w:lvl w:ilvl="0" w:tplc="4AEC9C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7757239E"/>
    <w:multiLevelType w:val="hybridMultilevel"/>
    <w:tmpl w:val="C012F768"/>
    <w:lvl w:ilvl="0" w:tplc="DAE07B0A">
      <w:numFmt w:val="bullet"/>
      <w:lvlText w:val=""/>
      <w:lvlJc w:val="left"/>
      <w:pPr>
        <w:ind w:left="644" w:hanging="360"/>
      </w:pPr>
      <w:rPr>
        <w:rFonts w:ascii="Symbol" w:eastAsia="Calibri" w:hAnsi="Symbo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nsid w:val="7C0D42B0"/>
    <w:multiLevelType w:val="hybridMultilevel"/>
    <w:tmpl w:val="D99E3B70"/>
    <w:lvl w:ilvl="0" w:tplc="35964BA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F8D"/>
    <w:rsid w:val="00006036"/>
    <w:rsid w:val="00022244"/>
    <w:rsid w:val="00030497"/>
    <w:rsid w:val="000358B7"/>
    <w:rsid w:val="00036A86"/>
    <w:rsid w:val="0003734E"/>
    <w:rsid w:val="000545FD"/>
    <w:rsid w:val="0005619B"/>
    <w:rsid w:val="0006443C"/>
    <w:rsid w:val="00087AB7"/>
    <w:rsid w:val="000A50CE"/>
    <w:rsid w:val="000A692E"/>
    <w:rsid w:val="000B4C10"/>
    <w:rsid w:val="000C3D49"/>
    <w:rsid w:val="000E2D0F"/>
    <w:rsid w:val="000E7068"/>
    <w:rsid w:val="000F4702"/>
    <w:rsid w:val="001306C8"/>
    <w:rsid w:val="001338BA"/>
    <w:rsid w:val="001425CA"/>
    <w:rsid w:val="00142FEF"/>
    <w:rsid w:val="0015124E"/>
    <w:rsid w:val="00167B41"/>
    <w:rsid w:val="00181E29"/>
    <w:rsid w:val="001C1FA7"/>
    <w:rsid w:val="001C5E4D"/>
    <w:rsid w:val="001C76E2"/>
    <w:rsid w:val="00216FE1"/>
    <w:rsid w:val="00243C2A"/>
    <w:rsid w:val="002539CB"/>
    <w:rsid w:val="00255E53"/>
    <w:rsid w:val="00273DC5"/>
    <w:rsid w:val="002C4ED0"/>
    <w:rsid w:val="002C5A37"/>
    <w:rsid w:val="002F5A2A"/>
    <w:rsid w:val="00306A46"/>
    <w:rsid w:val="003401EF"/>
    <w:rsid w:val="003802B7"/>
    <w:rsid w:val="00385461"/>
    <w:rsid w:val="003A69B6"/>
    <w:rsid w:val="003E1B7E"/>
    <w:rsid w:val="00416D63"/>
    <w:rsid w:val="00471779"/>
    <w:rsid w:val="00482C4D"/>
    <w:rsid w:val="0049777E"/>
    <w:rsid w:val="004A2C5C"/>
    <w:rsid w:val="004A3F47"/>
    <w:rsid w:val="004B6812"/>
    <w:rsid w:val="004D57E7"/>
    <w:rsid w:val="00522CC8"/>
    <w:rsid w:val="0053501A"/>
    <w:rsid w:val="00554FFB"/>
    <w:rsid w:val="005A59CB"/>
    <w:rsid w:val="005A5A7A"/>
    <w:rsid w:val="005A7FC4"/>
    <w:rsid w:val="005B2917"/>
    <w:rsid w:val="005C3C3B"/>
    <w:rsid w:val="005D3EDC"/>
    <w:rsid w:val="005E574D"/>
    <w:rsid w:val="005F70FA"/>
    <w:rsid w:val="00606564"/>
    <w:rsid w:val="00625580"/>
    <w:rsid w:val="00630640"/>
    <w:rsid w:val="00642ECD"/>
    <w:rsid w:val="00645299"/>
    <w:rsid w:val="006457DB"/>
    <w:rsid w:val="00654690"/>
    <w:rsid w:val="00654E2C"/>
    <w:rsid w:val="00655828"/>
    <w:rsid w:val="006560BD"/>
    <w:rsid w:val="006621D9"/>
    <w:rsid w:val="0066326D"/>
    <w:rsid w:val="006A1A8B"/>
    <w:rsid w:val="006A75E0"/>
    <w:rsid w:val="006D49D5"/>
    <w:rsid w:val="006D4B26"/>
    <w:rsid w:val="006E2EDF"/>
    <w:rsid w:val="00704789"/>
    <w:rsid w:val="007053E7"/>
    <w:rsid w:val="00713F41"/>
    <w:rsid w:val="00727519"/>
    <w:rsid w:val="00735EF5"/>
    <w:rsid w:val="00747DD3"/>
    <w:rsid w:val="00762F01"/>
    <w:rsid w:val="0079152D"/>
    <w:rsid w:val="007B2820"/>
    <w:rsid w:val="007B3C1B"/>
    <w:rsid w:val="007F0B5E"/>
    <w:rsid w:val="008027A3"/>
    <w:rsid w:val="00803604"/>
    <w:rsid w:val="0080501C"/>
    <w:rsid w:val="0081642D"/>
    <w:rsid w:val="0089575C"/>
    <w:rsid w:val="008D1E60"/>
    <w:rsid w:val="008D72DB"/>
    <w:rsid w:val="00923C99"/>
    <w:rsid w:val="009556AF"/>
    <w:rsid w:val="00973388"/>
    <w:rsid w:val="00974CFD"/>
    <w:rsid w:val="00992252"/>
    <w:rsid w:val="009960E1"/>
    <w:rsid w:val="009C3F19"/>
    <w:rsid w:val="009D665A"/>
    <w:rsid w:val="00A10CE6"/>
    <w:rsid w:val="00A31420"/>
    <w:rsid w:val="00A32B36"/>
    <w:rsid w:val="00A5320F"/>
    <w:rsid w:val="00A80641"/>
    <w:rsid w:val="00A84CF0"/>
    <w:rsid w:val="00A94771"/>
    <w:rsid w:val="00AC6C0F"/>
    <w:rsid w:val="00AC76AD"/>
    <w:rsid w:val="00AD19AE"/>
    <w:rsid w:val="00AD4F8D"/>
    <w:rsid w:val="00B12971"/>
    <w:rsid w:val="00B20317"/>
    <w:rsid w:val="00B40DE7"/>
    <w:rsid w:val="00B50818"/>
    <w:rsid w:val="00B565DF"/>
    <w:rsid w:val="00B77389"/>
    <w:rsid w:val="00B82072"/>
    <w:rsid w:val="00B91D29"/>
    <w:rsid w:val="00B93915"/>
    <w:rsid w:val="00BA7B97"/>
    <w:rsid w:val="00BB5CB5"/>
    <w:rsid w:val="00BB79D1"/>
    <w:rsid w:val="00BC2290"/>
    <w:rsid w:val="00BC61CB"/>
    <w:rsid w:val="00BD26D4"/>
    <w:rsid w:val="00BF3AA7"/>
    <w:rsid w:val="00C055BB"/>
    <w:rsid w:val="00C755E4"/>
    <w:rsid w:val="00C93968"/>
    <w:rsid w:val="00CC5030"/>
    <w:rsid w:val="00CD2D52"/>
    <w:rsid w:val="00D30491"/>
    <w:rsid w:val="00D36009"/>
    <w:rsid w:val="00D6227D"/>
    <w:rsid w:val="00D832E4"/>
    <w:rsid w:val="00D90DE1"/>
    <w:rsid w:val="00DC76FA"/>
    <w:rsid w:val="00DD0837"/>
    <w:rsid w:val="00DD184A"/>
    <w:rsid w:val="00DD2C72"/>
    <w:rsid w:val="00DD39E2"/>
    <w:rsid w:val="00DF304A"/>
    <w:rsid w:val="00DF3A4B"/>
    <w:rsid w:val="00E02205"/>
    <w:rsid w:val="00E1151A"/>
    <w:rsid w:val="00E23D7B"/>
    <w:rsid w:val="00E35448"/>
    <w:rsid w:val="00E87005"/>
    <w:rsid w:val="00E87C52"/>
    <w:rsid w:val="00E90D2F"/>
    <w:rsid w:val="00E96AFB"/>
    <w:rsid w:val="00EA0B4A"/>
    <w:rsid w:val="00EA722F"/>
    <w:rsid w:val="00EB4696"/>
    <w:rsid w:val="00ED47A5"/>
    <w:rsid w:val="00ED76AE"/>
    <w:rsid w:val="00EE34BC"/>
    <w:rsid w:val="00EF1E3A"/>
    <w:rsid w:val="00EF50A3"/>
    <w:rsid w:val="00EF6F2C"/>
    <w:rsid w:val="00F034A4"/>
    <w:rsid w:val="00F20231"/>
    <w:rsid w:val="00F378BF"/>
    <w:rsid w:val="00F92F38"/>
    <w:rsid w:val="00FB3F7D"/>
    <w:rsid w:val="00FB4925"/>
    <w:rsid w:val="00FB4E17"/>
    <w:rsid w:val="00FC2A21"/>
    <w:rsid w:val="00FC718A"/>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Odstavecseseznamem">
    <w:name w:val="List Paragraph"/>
    <w:basedOn w:val="Normln"/>
    <w:uiPriority w:val="34"/>
    <w:qFormat/>
    <w:rsid w:val="005D3E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Odstavecseseznamem">
    <w:name w:val="List Paragraph"/>
    <w:basedOn w:val="Normln"/>
    <w:uiPriority w:val="34"/>
    <w:qFormat/>
    <w:rsid w:val="005D3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1234045103">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s.wikipedia.org/wiki/Ota_I._%C5%98eck%C3%B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s.wikipedia.org/wiki/Ota_I._%C5%98eck%C3%B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E07F7-4480-4B89-9010-5457D6F98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506</Words>
  <Characters>2987</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Kurator</dc:creator>
  <cp:lastModifiedBy>Kynžvart</cp:lastModifiedBy>
  <cp:revision>4</cp:revision>
  <cp:lastPrinted>2022-05-06T08:26:00Z</cp:lastPrinted>
  <dcterms:created xsi:type="dcterms:W3CDTF">2022-05-06T08:17:00Z</dcterms:created>
  <dcterms:modified xsi:type="dcterms:W3CDTF">2022-05-06T09:15:00Z</dcterms:modified>
</cp:coreProperties>
</file>